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D32" w:rsidRDefault="00412CF2" w:rsidP="00412CF2">
      <w:pPr>
        <w:tabs>
          <w:tab w:val="left" w:pos="851"/>
        </w:tabs>
        <w:rPr>
          <w:rFonts w:ascii="TH SarabunPSK" w:hAnsi="TH SarabunPSK" w:cs="TH SarabunPSK" w:hint="cs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เอกสารประกอบการเรียนบทที่ 5 </w:t>
      </w:r>
    </w:p>
    <w:p w:rsidR="00412CF2" w:rsidRDefault="00412CF2" w:rsidP="00026965">
      <w:pPr>
        <w:tabs>
          <w:tab w:val="left" w:pos="851"/>
        </w:tabs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ab/>
      </w:r>
      <w:r w:rsidR="000269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รัฐธรรมนูญแห่งราชอาณาจักรไทยฉบับปัจจุบัน (พ.ศ. 2560) ถือเป็นรัฐธรรมนูญฉบับแรกที่กำหนดให้สมาชิกวุฒิสภาที่ลักษณะเป็นตัวแทนกลุ่มอาชีพ โดยกำหนดให้สมาชิกวุฒิสภามีจำนวน 200 คน มาจากการ “เลือกกันเอง” ซึ่งจะมีการเลือกในระดับอำเภอ จังหวัด และประเทศ และกำหนดอำนาจหน้าที่ไว้คล้ายกับการกำหนดในรัฐธรรมนูญแห่งราชอาณาจักรไทย พุทธศักราช 2550 แต่จะมีอำนาจหน้าที่บางประการที่ไม่ได้กำหนดไว้อย่างเดิม เช่น อำนาจหน้าที่ในการถอดถอนผู้ดำรงตำแหน่งทางการเมือง หรือผู้ดำรงตำแหน่งสำคัญบางตำแหน่ง โดยในบทเรียนนี้ จะขอกล่าวถึงที่มาและบทบาทของสมาชิกวุฒิสภา ตลอดจนกล่าวถึงกรอบเวลาในการมีสมาชิกวุฒิสภาตามรัฐธรรมนูญนี้ ซึ่งถือเป็นวุฒิสภาชุดที่ 13 </w:t>
      </w:r>
    </w:p>
    <w:p w:rsidR="00026965" w:rsidRDefault="00026965" w:rsidP="00026965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 ที่มาของสมาชิกวุฒิสภา </w:t>
      </w:r>
    </w:p>
    <w:p w:rsidR="00026965" w:rsidRDefault="00026965" w:rsidP="00447461">
      <w:pPr>
        <w:tabs>
          <w:tab w:val="left" w:pos="851"/>
        </w:tabs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การเลือกสมาชิกวุฒิสภาถูกกำหนดในรัฐธรรมนูญแห่งราชอาณาจักรไทย และพระราชบัญญัติประกอบรัฐธรรมนูญว่าด้วยการได้มาซึ่งสมาชิกวุฒิสภา</w:t>
      </w:r>
      <w:r w:rsidR="0044746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พ.ศ. 2561 โดยกำหนดให้สมาชิกวุฒิสภา</w:t>
      </w:r>
      <w:r w:rsidR="00447461" w:rsidRPr="00447461">
        <w:rPr>
          <w:rFonts w:ascii="TH SarabunPSK" w:hAnsi="TH SarabunPSK" w:cs="TH SarabunPSK"/>
          <w:sz w:val="32"/>
          <w:szCs w:val="32"/>
          <w:cs/>
          <w:lang w:bidi="th-TH"/>
        </w:rPr>
        <w:t>ต้องมาจากการเลือกกันเองของกลุ่มคนที่มีครวามรู้ ความเชี่ยวชาญ ประสบการณ์ อาชีพ หรือลักษณะหรือประโยชน์ร่วมกัน หรือทำงานหรือเคยทำงานด้านต่าง ๆ ที่หลากหลายในสังคม</w:t>
      </w:r>
      <w:r w:rsidR="0044746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ในเบื้องต้น รัฐธรรมนูญได้กำหนดให้สมาชิกวุฒิสภาแบ่งออกเป็น 20 กลุ่ม ซึ่งเป็นการแบ่งตามกลุ่มวิชาชีพ 18 กลุ่ม และอีกสองกลุ่ม ถือเป็นกลุ่มที่เป็นกลุ่มสังคม ซึ่งได้แก่ กลุ่มสตรี และกลุ่มผู้สูงอายุ ผู้พิการหรือทุพพลภาพ กลุ่มชาติพันธุ์ ฯลฯ โดยมีรายละเอียดทั้ง 20 กลุ่ม คือ </w:t>
      </w:r>
    </w:p>
    <w:p w:rsidR="00447461" w:rsidRPr="00447461" w:rsidRDefault="00447461" w:rsidP="0044746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47461">
        <w:rPr>
          <w:rFonts w:ascii="TH SarabunPSK" w:hAnsi="TH SarabunPSK" w:cs="TH SarabunPSK"/>
          <w:sz w:val="32"/>
          <w:szCs w:val="32"/>
          <w:cs/>
          <w:lang w:bidi="th-TH"/>
        </w:rPr>
        <w:t xml:space="preserve">- กลุ่มการบริหารราชการแผ่นดินและความมั่นคง (ผู้เคยเป็นข้าราชการ เจ้าหน้าที่รัฐ หรืออื่น ๆ ในทำนองเดียวกัน) </w:t>
      </w:r>
    </w:p>
    <w:p w:rsidR="00447461" w:rsidRPr="00447461" w:rsidRDefault="00447461" w:rsidP="0044746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47461">
        <w:rPr>
          <w:rFonts w:ascii="TH SarabunPSK" w:hAnsi="TH SarabunPSK" w:cs="TH SarabunPSK"/>
          <w:sz w:val="32"/>
          <w:szCs w:val="32"/>
          <w:cs/>
          <w:lang w:bidi="th-TH"/>
        </w:rPr>
        <w:t xml:space="preserve">- กลุ่มกฎหมาย/กระบวนการยุติธรรม (ผู้เป็นหรือเคยเป็นผู้พิพากษา ตุลาการ อัยการ ตำรวจ ผู้ประกอบวิชาชีพกฎหมาย ฯลฯ) </w:t>
      </w:r>
    </w:p>
    <w:p w:rsidR="00447461" w:rsidRPr="00447461" w:rsidRDefault="00447461" w:rsidP="0044746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47461">
        <w:rPr>
          <w:rFonts w:ascii="TH SarabunPSK" w:hAnsi="TH SarabunPSK" w:cs="TH SarabunPSK"/>
          <w:sz w:val="32"/>
          <w:szCs w:val="32"/>
          <w:cs/>
          <w:lang w:bidi="th-TH"/>
        </w:rPr>
        <w:t xml:space="preserve">- กลุ่มการศึกษา </w:t>
      </w:r>
    </w:p>
    <w:p w:rsidR="00447461" w:rsidRPr="00447461" w:rsidRDefault="00447461" w:rsidP="0044746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47461">
        <w:rPr>
          <w:rFonts w:ascii="TH SarabunPSK" w:hAnsi="TH SarabunPSK" w:cs="TH SarabunPSK"/>
          <w:sz w:val="32"/>
          <w:szCs w:val="32"/>
          <w:cs/>
          <w:lang w:bidi="th-TH"/>
        </w:rPr>
        <w:t>- กลุ่มการสาธารณสุข</w:t>
      </w:r>
    </w:p>
    <w:p w:rsidR="00447461" w:rsidRPr="00447461" w:rsidRDefault="00447461" w:rsidP="0044746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47461">
        <w:rPr>
          <w:rFonts w:ascii="TH SarabunPSK" w:hAnsi="TH SarabunPSK" w:cs="TH SarabunPSK"/>
          <w:sz w:val="32"/>
          <w:szCs w:val="32"/>
          <w:cs/>
          <w:lang w:bidi="th-TH"/>
        </w:rPr>
        <w:t>- กลุ่มอาชีพทำนา ปลูกพืชล้มลุก</w:t>
      </w:r>
    </w:p>
    <w:p w:rsidR="00447461" w:rsidRPr="00447461" w:rsidRDefault="00447461" w:rsidP="0044746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47461">
        <w:rPr>
          <w:rFonts w:ascii="TH SarabunPSK" w:hAnsi="TH SarabunPSK" w:cs="TH SarabunPSK"/>
          <w:sz w:val="32"/>
          <w:szCs w:val="32"/>
          <w:cs/>
          <w:lang w:bidi="th-TH"/>
        </w:rPr>
        <w:t xml:space="preserve">- กลุ่มอาชีพทำสวน ป่าไม้ ปศุสัตว์ </w:t>
      </w:r>
    </w:p>
    <w:p w:rsidR="00447461" w:rsidRPr="00447461" w:rsidRDefault="00447461" w:rsidP="0044746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47461">
        <w:rPr>
          <w:rFonts w:ascii="TH SarabunPSK" w:hAnsi="TH SarabunPSK" w:cs="TH SarabunPSK"/>
          <w:sz w:val="32"/>
          <w:szCs w:val="32"/>
          <w:cs/>
          <w:lang w:bidi="th-TH"/>
        </w:rPr>
        <w:t>- กลุ่มพนักงานหรือลูกจ้างที่ไม่ใช่ส่วนราชการหรือหน่วยงานของรัฐ ผู็ใช้แรงงาน</w:t>
      </w:r>
    </w:p>
    <w:p w:rsidR="00447461" w:rsidRPr="00447461" w:rsidRDefault="00447461" w:rsidP="0044746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 w:rsidRPr="00447461">
        <w:rPr>
          <w:rFonts w:ascii="TH SarabunPSK" w:hAnsi="TH SarabunPSK" w:cs="TH SarabunPSK"/>
          <w:sz w:val="32"/>
          <w:szCs w:val="32"/>
          <w:cs/>
          <w:lang w:bidi="th-TH"/>
        </w:rPr>
        <w:t>- กลุ่มผู้ประกอบอาชีพด้านสิ่งแวดล้อม ผังเมือง อสังหาริมทรัพย์ และสาธารณูปโภค ทรัพยากรธรรมชาติ พลังงาน</w:t>
      </w:r>
    </w:p>
    <w:p w:rsidR="00447461" w:rsidRPr="00447461" w:rsidRDefault="00447461" w:rsidP="0044746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47461">
        <w:rPr>
          <w:rFonts w:ascii="TH SarabunPSK" w:hAnsi="TH SarabunPSK" w:cs="TH SarabunPSK"/>
          <w:sz w:val="32"/>
          <w:szCs w:val="32"/>
          <w:cs/>
          <w:lang w:bidi="th-TH"/>
        </w:rPr>
        <w:t xml:space="preserve">- กลุ่มประกอบกิจการขนาดกลางและขนาดย่อม </w:t>
      </w:r>
    </w:p>
    <w:p w:rsidR="00447461" w:rsidRPr="00447461" w:rsidRDefault="00447461" w:rsidP="0044746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47461">
        <w:rPr>
          <w:rFonts w:ascii="TH SarabunPSK" w:hAnsi="TH SarabunPSK" w:cs="TH SarabunPSK"/>
          <w:sz w:val="32"/>
          <w:szCs w:val="32"/>
          <w:cs/>
          <w:lang w:bidi="th-TH"/>
        </w:rPr>
        <w:t xml:space="preserve">- กลุ่มผู้ประกอบกิจการอื่น </w:t>
      </w:r>
    </w:p>
    <w:p w:rsidR="00447461" w:rsidRPr="00447461" w:rsidRDefault="00447461" w:rsidP="0044746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47461">
        <w:rPr>
          <w:rFonts w:ascii="TH SarabunPSK" w:hAnsi="TH SarabunPSK" w:cs="TH SarabunPSK"/>
          <w:sz w:val="32"/>
          <w:szCs w:val="32"/>
          <w:cs/>
          <w:lang w:bidi="th-TH"/>
        </w:rPr>
        <w:t xml:space="preserve">- กลุ่มผู้ประกอบธุรกิจหรืออาชีพด้านการท่องเที่ยว </w:t>
      </w:r>
    </w:p>
    <w:p w:rsidR="00447461" w:rsidRPr="00447461" w:rsidRDefault="00447461" w:rsidP="0044746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47461">
        <w:rPr>
          <w:rFonts w:ascii="TH SarabunPSK" w:hAnsi="TH SarabunPSK" w:cs="TH SarabunPSK"/>
          <w:sz w:val="32"/>
          <w:szCs w:val="32"/>
          <w:cs/>
          <w:lang w:bidi="th-TH"/>
        </w:rPr>
        <w:t xml:space="preserve">- กลุ่มผู้ประกอบอุตสาหกรรม </w:t>
      </w:r>
    </w:p>
    <w:p w:rsidR="00447461" w:rsidRPr="00447461" w:rsidRDefault="00447461" w:rsidP="0044746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47461">
        <w:rPr>
          <w:rFonts w:ascii="TH SarabunPSK" w:hAnsi="TH SarabunPSK" w:cs="TH SarabunPSK"/>
          <w:sz w:val="32"/>
          <w:szCs w:val="32"/>
          <w:cs/>
          <w:lang w:bidi="th-TH"/>
        </w:rPr>
        <w:t xml:space="preserve">- กลุ่มผู้ประกอบอาชีพด้านวิทยาศาสตร์ เทคโนโลยี การสื่อสาร การพัฒนานวัตกรรม </w:t>
      </w:r>
    </w:p>
    <w:p w:rsidR="00447461" w:rsidRPr="00447461" w:rsidRDefault="00447461" w:rsidP="0044746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47461">
        <w:rPr>
          <w:rFonts w:ascii="TH SarabunPSK" w:hAnsi="TH SarabunPSK" w:cs="TH SarabunPSK"/>
          <w:sz w:val="32"/>
          <w:szCs w:val="32"/>
          <w:cs/>
          <w:lang w:bidi="th-TH"/>
        </w:rPr>
        <w:t xml:space="preserve">- กลุ่มสตรี </w:t>
      </w:r>
    </w:p>
    <w:p w:rsidR="00447461" w:rsidRPr="00447461" w:rsidRDefault="00447461" w:rsidP="0044746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47461">
        <w:rPr>
          <w:rFonts w:ascii="TH SarabunPSK" w:hAnsi="TH SarabunPSK" w:cs="TH SarabunPSK"/>
          <w:sz w:val="32"/>
          <w:szCs w:val="32"/>
          <w:cs/>
          <w:lang w:bidi="th-TH"/>
        </w:rPr>
        <w:t xml:space="preserve">- กลุ่มผู้สูงอายุ คนพิการ หรือทุพพลภาพ กลุ่มชาติพันธุ์ กลุ่มอัตลักษณ์อื่น </w:t>
      </w:r>
    </w:p>
    <w:p w:rsidR="00447461" w:rsidRPr="00447461" w:rsidRDefault="00447461" w:rsidP="0044746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47461">
        <w:rPr>
          <w:rFonts w:ascii="TH SarabunPSK" w:hAnsi="TH SarabunPSK" w:cs="TH SarabunPSK"/>
          <w:sz w:val="32"/>
          <w:szCs w:val="32"/>
          <w:cs/>
          <w:lang w:bidi="th-TH"/>
        </w:rPr>
        <w:t xml:space="preserve">- กลุ่มศิลปะ วัฒนธรรม ดนตรี การแสดงและบันเทิง นักกีฬา </w:t>
      </w:r>
    </w:p>
    <w:p w:rsidR="00447461" w:rsidRPr="00447461" w:rsidRDefault="00447461" w:rsidP="0044746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47461">
        <w:rPr>
          <w:rFonts w:ascii="TH SarabunPSK" w:hAnsi="TH SarabunPSK" w:cs="TH SarabunPSK"/>
          <w:sz w:val="32"/>
          <w:szCs w:val="32"/>
          <w:cs/>
          <w:lang w:bidi="th-TH"/>
        </w:rPr>
        <w:t xml:space="preserve">- กลุ่มประชาสังคม องค์กรสาธารณประโยชน์ </w:t>
      </w:r>
    </w:p>
    <w:p w:rsidR="00447461" w:rsidRPr="00447461" w:rsidRDefault="00447461" w:rsidP="0044746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47461">
        <w:rPr>
          <w:rFonts w:ascii="TH SarabunPSK" w:hAnsi="TH SarabunPSK" w:cs="TH SarabunPSK"/>
          <w:sz w:val="32"/>
          <w:szCs w:val="32"/>
          <w:cs/>
          <w:lang w:bidi="th-TH"/>
        </w:rPr>
        <w:t xml:space="preserve">- กลุ่มสื่อสารมวลชน ผู้สร้างสรรค์วรรณกรรม </w:t>
      </w:r>
    </w:p>
    <w:p w:rsidR="00447461" w:rsidRPr="00447461" w:rsidRDefault="00447461" w:rsidP="0044746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>- กลุ่มผู้</w:t>
      </w:r>
      <w:r w:rsidRPr="00447461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ประกอบวิชาชีพ ผู้ประกอบอาชีพอิสระ </w:t>
      </w:r>
    </w:p>
    <w:p w:rsidR="00447461" w:rsidRDefault="00447461" w:rsidP="0044746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47461">
        <w:rPr>
          <w:rFonts w:ascii="TH SarabunPSK" w:hAnsi="TH SarabunPSK" w:cs="TH SarabunPSK"/>
          <w:sz w:val="32"/>
          <w:szCs w:val="32"/>
          <w:cs/>
          <w:lang w:bidi="th-TH"/>
        </w:rPr>
        <w:t>- กลุ่มอื่น ๆ (เป็นกลุ่มที่เปิดกว้าง คือ ถ้าหากมีคุณสมบัติและไม่มีลักษณะต้องห้าม ก็สามารถสมัครได้)</w:t>
      </w:r>
    </w:p>
    <w:p w:rsidR="00447461" w:rsidRDefault="00447461" w:rsidP="00447461">
      <w:pPr>
        <w:tabs>
          <w:tab w:val="left" w:pos="851"/>
        </w:tabs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นอกจากนี้ พระราชบัญญัติประกอบรัฐธรรมนูญ ฯ ยังได้กำหนดคุณสมบัติและลักษณะต้องห้ามของผู้สมัครรับการคัดเลือกเป็นสมาชิกวุฒิสภาไว้ ซึ่งการกำหนดคุณสมบัติและลักษณะต้องห้ามนั้น จะอยู่ภายใต้หลักการที่สำคัญ คือ หนึ่ง ต้องการวุฒิสภาที่มีลักษณะเป็นผู้ทรงคุณวุฒิ จึงได้กำหนดอายุขั้นต่ำของวุฒิสภา สอง ต้องการให้วุฒิสภามีลักษณะเป็นตัวแทน (แม้จะไม่ได้มาจากการเลือกตั้งโดยตรง) จึงกำหนดให้วุฒิสภามีจุดยึดโยงบางประการกับพื้นที่ สาม ไม่ต้องการให้วุฒิสภามีความเกี่ย</w:t>
      </w:r>
      <w:r w:rsidR="00FF63C2">
        <w:rPr>
          <w:rFonts w:ascii="TH SarabunPSK" w:hAnsi="TH SarabunPSK" w:cs="TH SarabunPSK" w:hint="cs"/>
          <w:sz w:val="32"/>
          <w:szCs w:val="32"/>
          <w:cs/>
          <w:lang w:bidi="th-TH"/>
        </w:rPr>
        <w:t>วพันกับพรรคการเมือง และเป็นคนที่ไม่กระทำการที่เป็นการทุจริต จึงได้มีการกำหนดลักษณะต้องห้ามเกี่ยวกับการประทำความผิด และกำหนดห้ามประกอบอาชีพ หรือการดำรงตำแหน่งบางประการที่อาจก่อให้เกิดการขัดกันของผลประโยชน์ได้ และสี่ เนื่องจากวุฒิสภาตามรัฐธรรมนูญนี้พยายามกำหนดให้มีความเป็นตัวแทนกลุ่มวิชาชีพ ดังนั้น จึงต้องกำหนดคุณสมบัติของวุฒิสภาให้ยึดโยงกับกลุ่มวิชาชีพ ยิ่งกว่านั้น เพื่อป้องกันหรือลดการสืบทอดอำนาจของคณะรักษาความสงบแห่งชาติ รัฐธรรมนูญ</w:t>
      </w:r>
      <w:r w:rsidR="00FF63C2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 xml:space="preserve">ยังได้กำหนดห้ามผู้ดำรงตำแหน่งเป็นวุฒิสภาตามบทเฉพาะกาลเข้ารับการสรรหาเป็นสมาชิกวุฒิสภาตามรัฐธรรมนูญนี้ด้วย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FF63C2">
        <w:rPr>
          <w:rFonts w:ascii="TH SarabunPSK" w:hAnsi="TH SarabunPSK" w:cs="TH SarabunPSK" w:hint="cs"/>
          <w:sz w:val="32"/>
          <w:szCs w:val="32"/>
          <w:cs/>
          <w:lang w:bidi="th-TH"/>
        </w:rPr>
        <w:t>คุณสมบัติและลักษณะต้องห้าม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ที่สำคัญ ได้แก่ </w:t>
      </w:r>
    </w:p>
    <w:p w:rsidR="00447461" w:rsidRPr="00447461" w:rsidRDefault="00447461" w:rsidP="0044746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47461">
        <w:rPr>
          <w:rFonts w:ascii="TH SarabunPSK" w:hAnsi="TH SarabunPSK" w:cs="TH SarabunPSK"/>
          <w:sz w:val="32"/>
          <w:szCs w:val="32"/>
          <w:cs/>
          <w:lang w:bidi="th-TH"/>
        </w:rPr>
        <w:t xml:space="preserve">- มีสัญชาติไทย และอายุไม่ต่ำกว่า 40 ปี </w:t>
      </w:r>
    </w:p>
    <w:p w:rsidR="00447461" w:rsidRPr="00447461" w:rsidRDefault="00447461" w:rsidP="0044746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47461">
        <w:rPr>
          <w:rFonts w:ascii="TH SarabunPSK" w:hAnsi="TH SarabunPSK" w:cs="TH SarabunPSK"/>
          <w:sz w:val="32"/>
          <w:szCs w:val="32"/>
          <w:cs/>
          <w:lang w:bidi="th-TH"/>
        </w:rPr>
        <w:t>- มีความรู้ ความเชี่ยวชาญ และประสบการณ์ หรือทำงานในด่้านที่สมัครไม่น้อยกว่า 10 ปี (ณ วันที่สมัคร  อาจไม่ได้ทำอาชีพนั้นแล้วก็ได้</w:t>
      </w:r>
      <w:r w:rsidRPr="00447461">
        <w:rPr>
          <w:rFonts w:ascii="TH SarabunPSK" w:hAnsi="TH SarabunPSK" w:cs="TH SarabunPSK"/>
          <w:sz w:val="32"/>
          <w:szCs w:val="32"/>
          <w:lang w:bidi="th-TH"/>
        </w:rPr>
        <w:t>?) (</w:t>
      </w:r>
      <w:r w:rsidRPr="00447461">
        <w:rPr>
          <w:rFonts w:ascii="TH SarabunPSK" w:hAnsi="TH SarabunPSK" w:cs="TH SarabunPSK"/>
          <w:sz w:val="32"/>
          <w:szCs w:val="32"/>
          <w:cs/>
          <w:lang w:bidi="th-TH"/>
        </w:rPr>
        <w:t xml:space="preserve">ไม่ใช้บังคับกับกลุ่มสตรี และกผู้สูงอายุ คนพิการ หรือทุพพลภาพ กลุ่มชาติพันธุ์ กลุ่มอัตลักษณ์อื่น </w:t>
      </w:r>
    </w:p>
    <w:p w:rsidR="00447461" w:rsidRPr="00447461" w:rsidRDefault="00447461" w:rsidP="0044746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47461">
        <w:rPr>
          <w:rFonts w:ascii="TH SarabunPSK" w:hAnsi="TH SarabunPSK" w:cs="TH SarabunPSK"/>
          <w:sz w:val="32"/>
          <w:szCs w:val="32"/>
          <w:cs/>
          <w:lang w:bidi="th-TH"/>
        </w:rPr>
        <w:t xml:space="preserve">- มีคุณสมบัติอย่างใดอย่างหนึ่ง (เพื่อให้ยึดโยงกับพื้นที่ที่ตนสมัคร) เช่น เกิดในอำเภอที่ตนสมัคร / มีชื่อในทะเบียนบ้านไม่น้อยกว่า 2 ปี / ทำงานในอำเภอที่สมัครไม่น้อยกว่า 2 ปีติดต่อกัน ฯลฯ </w:t>
      </w:r>
    </w:p>
    <w:p w:rsidR="00447461" w:rsidRDefault="00447461" w:rsidP="0044746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47461">
        <w:rPr>
          <w:rFonts w:ascii="TH SarabunPSK" w:hAnsi="TH SarabunPSK" w:cs="TH SarabunPSK"/>
          <w:sz w:val="32"/>
          <w:szCs w:val="32"/>
          <w:cs/>
          <w:lang w:bidi="th-TH"/>
        </w:rPr>
        <w:t>- ต้องไม่มีลักษณะต้องห้าม เช่น เป็นเจ้าของหรือผู้ถือหุ้นในกิจการหนังสือพิมพ์หรือสื่อมวลชน / อยู่ระหว่างถูกเพิกถอนสิทธิเลือกตั้ง / เคยต้องคำพิพากษาถึงที่สุดว่าทุจริตการเลือกตั้ง / เป็นตุลาการศาลรัฐธรรมนูญ หรือผู้ดำรงตำแหน่งในองค์กรอิสระ เป็นต้น</w:t>
      </w:r>
    </w:p>
    <w:p w:rsidR="00FF63C2" w:rsidRDefault="00FF63C2" w:rsidP="00FF63C2">
      <w:pPr>
        <w:tabs>
          <w:tab w:val="left" w:pos="851"/>
        </w:tabs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ส่วนกระบวนการเลือกวุฒิสภานั้น จะ</w:t>
      </w:r>
      <w:r w:rsidRPr="00FF63C2">
        <w:rPr>
          <w:rFonts w:ascii="TH SarabunPSK" w:hAnsi="TH SarabunPSK" w:cs="TH SarabunPSK"/>
          <w:sz w:val="32"/>
          <w:szCs w:val="32"/>
          <w:cs/>
          <w:lang w:bidi="th-TH"/>
        </w:rPr>
        <w:t>แบ่งการเลือกเป็น 3 ระดับ คือ ระดับอำเภอ ระดับจังหวัด และระดับประเทศ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โดยในการเลือกแต่ละระดับ จะเป็นการเลือกกันเอง และการเลือกไขว้ ดังนี้ </w:t>
      </w:r>
    </w:p>
    <w:p w:rsidR="00FF63C2" w:rsidRDefault="00FF63C2" w:rsidP="00FF63C2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1) </w:t>
      </w:r>
      <w:r w:rsidRPr="00FF63C2">
        <w:rPr>
          <w:rFonts w:ascii="TH SarabunPSK" w:hAnsi="TH SarabunPSK" w:cs="TH SarabunPSK"/>
          <w:sz w:val="32"/>
          <w:szCs w:val="32"/>
          <w:cs/>
          <w:lang w:bidi="th-TH"/>
        </w:rPr>
        <w:t>ในการเลือกระดับอำเภอ : เมื่อแยกผู้สมัครแต่ละกลุ่มแล้ว ให้ผู้สมัครในแต่ละกลุ่มเลือกกันเองในกลุ่มเดียวกันโดยแต่ละคนจะเลือกได้ไม่เกิน 2 คน ทั้งนี้ ผู้สมัครจะเลือกตัวเองก็ได้แต่ห้ามลงคะแนนให้ใครเกิน 1 คะแนน เมื่อเลือกได้แล้ว จะมีการนับคะแนนและให้ผู้ที่ได้คะแนน 5 ลำดับแรกในแต่ละกลุ่มถือเป็น “ผู้ได้รับเลือกขั้นต้น” จากนั้น ก็จะทำการเลือกไขว้ โดยจะต้องนำกลุ่มของผู้สมัครนั้นมาแบ่งออกเป็น 4 สาย แต่ละสายจะต้องประกอบด้วย 3-5 กลุ่ม ส่วนกลุ่มใดจะอยู่สายใดนั้น ให้ใช้วิธีการจับสลาก เมื่อแบ่งสายแล้ว คนที่ได้รับเลือกขั้นต้นในแต่ละกลุ่มจะต้องลงคะแนนให้ผู้ได้รับเลือกขั้นต้นกลุ่มอื่นในสายของตนกลุ่มละ 1 คน โดยในรอบนี้จะลงคะแนนให้กลุ่มเดียวกันหรือเลือกตนเองไม่ได้ จากนั้นจะทำการนับคะแนนและคนที่ได้คะแนน 3 ลำดับแรกในแต่ละกลุ่มคือผู้ได้รับเลือกในระดับอำเภอ</w:t>
      </w:r>
    </w:p>
    <w:p w:rsidR="00FF63C2" w:rsidRDefault="00FF63C2" w:rsidP="00FF63C2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2) </w:t>
      </w:r>
      <w:r w:rsidRPr="00FF63C2">
        <w:rPr>
          <w:rFonts w:ascii="TH SarabunPSK" w:hAnsi="TH SarabunPSK" w:cs="TH SarabunPSK"/>
          <w:sz w:val="32"/>
          <w:szCs w:val="32"/>
          <w:cs/>
          <w:lang w:bidi="th-TH"/>
        </w:rPr>
        <w:t>การเลือกระดับจังหวัด : เมื่อแยกผู้ได้รับเลือกระดับอำเภอทั้งหมดในแต่ละกลุ่มแล้ว ให้แต่ละกลุ่มเลือกกันเองโดยแต่ละคนจะเลือกได้ไม่เกิน 2 คน เช่นเดียวกับการเลือกระดับอำเภอ ซึ่งสามารถเลือกตนเองได้ แต่จะลงคะแนนให้ใครเกิน 1 คะแนนไม่ได้ จากนั้น จะมีการนับคะแนนและให้ผู้ได้คะแนนสูงสุด 5 ลำดับแรกถือเป็นผู้ได้รับเลือกขั้นต้น จากนั้น ก็จะทำการเลือกไขว้ โดยจะมีการแบ่งสายออกเป็น 4 สาย สายละ 3-5 กลุ่ม ด้วยการจับสลากเช่นเดียวกับการเลือกระดับอำเภอ และการเลือกในรอบนี้ จะเป็นการเลือกคนในสายเดียวกัน แต่ห้าม</w:t>
      </w:r>
      <w:r w:rsidRPr="00FF63C2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เลือกตนเองหรือคนนกลุ่มเดียวกันโดยให้เลือกกลุ่มละ 1 คน จากนั้น จะมีการนับคะแนน และให้คนที่ได้คะแนนสูงสุด 2 อันดับแรกในแต่ละกลุ่มเป็นตัวแทนจังหวัด</w:t>
      </w:r>
    </w:p>
    <w:p w:rsidR="00FF63C2" w:rsidRDefault="00FF63C2" w:rsidP="00FF63C2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3) </w:t>
      </w:r>
      <w:r w:rsidRPr="00FF63C2">
        <w:rPr>
          <w:rFonts w:ascii="TH SarabunPSK" w:hAnsi="TH SarabunPSK" w:cs="TH SarabunPSK"/>
          <w:sz w:val="32"/>
          <w:szCs w:val="32"/>
          <w:cs/>
          <w:lang w:bidi="th-TH"/>
        </w:rPr>
        <w:t>การเลือกระดับประเทศ : เมื่อแยกผู้ได้รับเลือกระดับจังหวัดแล้ว ให้แต่ละกลุ่มเลือกกันเอง 10 คน โดยในขั้นตอนนี้ จะเลือกตัวเองก็ได้ แต่จะเลือกใครเกิน 1 คะแนนไม่ได้ จากนั้น จะมีการนับคะแนน โดยผู้ได้คะแนนสูงสุด 40 คนแรกในแต่ละกลุ่ม จะถือว่าเป็นผู้ได้รับเลือกขั้นต้น จากนัั้น จะเป็นการเลือกไขว้ โดยแบ่งเป็น 4 สาย ด้วยการจับสลาก แต่ละสายจะประกอบด้วย 3-5 กลุ่ม และให้ผู้สมัครแต่ละกลุ่มเลือกผู้สมัครกลุ่มอื่นในสายเดียวกัน (ห้ามเลือกตนเองและห้ามเลือกกลุ่มเดียวกัน) ไม่เกินกลุ่มละ 5 คน จากนั้น จะมีการนับคะแนน โดยให้ผู้ได้คะแนนสูงสุดลำดับที่ 1-10 ในกลุ่ม เป็นผู็ได้รับเลือกเป็นสมาชิกวุฒิสภาของกลุ่มนั้น และลำดับที่ 11-15 ถือเป็นตัวสำรอง</w:t>
      </w:r>
    </w:p>
    <w:p w:rsidR="00FF63C2" w:rsidRPr="00FF63C2" w:rsidRDefault="00FF63C2" w:rsidP="00FF63C2">
      <w:pPr>
        <w:tabs>
          <w:tab w:val="left" w:pos="851"/>
        </w:tabs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ในส่วนของกระบวนการคัดเลือกวุฒิสภาดังกล่าวนั้น มี</w:t>
      </w:r>
      <w:r w:rsidRPr="00FF63C2">
        <w:rPr>
          <w:rFonts w:ascii="TH SarabunPSK" w:hAnsi="TH SarabunPSK" w:cs="TH SarabunPSK"/>
          <w:sz w:val="32"/>
          <w:szCs w:val="32"/>
          <w:cs/>
          <w:lang w:bidi="th-TH"/>
        </w:rPr>
        <w:t>ผู้ใ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ห้ความเห็นว่า วิธีการเลือกสมาชิกวุ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ฒิสภา</w:t>
      </w:r>
      <w:r w:rsidRPr="00FF63C2">
        <w:rPr>
          <w:rFonts w:ascii="TH SarabunPSK" w:hAnsi="TH SarabunPSK" w:cs="TH SarabunPSK"/>
          <w:sz w:val="32"/>
          <w:szCs w:val="32"/>
          <w:cs/>
          <w:lang w:bidi="th-TH"/>
        </w:rPr>
        <w:t>ดังกล่าวอาจทำให้ขาดตัวแทนที่มาจากภาคประชาชน และเกิดคำถามว่า ผู้สมัครแต่ละกลุ่มจะถือเป็นตัวแทนกลุ่มวิชาชีพนั้นได้จริงหรือไม่ และทำให้ประชาชนมีส่วนร่วมน่้อย เนื่องจากให้แต่ละกลุ่มวิชาชีพเลือกกันเองเท่ากับว่า ผู้ไม่ได้สมัค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รรับเลือก ก็ไม่สามารถเลือกสมาชิกวุ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ฒิสภา</w:t>
      </w:r>
      <w:r w:rsidRPr="00FF63C2">
        <w:rPr>
          <w:rFonts w:ascii="TH SarabunPSK" w:hAnsi="TH SarabunPSK" w:cs="TH SarabunPSK"/>
          <w:sz w:val="32"/>
          <w:szCs w:val="32"/>
          <w:cs/>
          <w:lang w:bidi="th-TH"/>
        </w:rPr>
        <w:t>ได้ อย่างไรก็ตาม ในส่วนของความเห็นนี้อาจมองอีกมุมได้ว่ารัฐธ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รรมนูญได้ออกแบบให้ที่มาของสมาชิกวุ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ฒิสภา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ต่างจากสมาชิกสภาผ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ู้แทนราษฎร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โดยไม่ให้สมาชิ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กวุฒิสภา</w:t>
      </w:r>
      <w:r w:rsidRPr="00FF63C2">
        <w:rPr>
          <w:rFonts w:ascii="TH SarabunPSK" w:hAnsi="TH SarabunPSK" w:cs="TH SarabunPSK"/>
          <w:sz w:val="32"/>
          <w:szCs w:val="32"/>
          <w:cs/>
          <w:lang w:bidi="th-TH"/>
        </w:rPr>
        <w:t>มาจากการเลือกตั้งโดยตรงซ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ึ่งจะทำให้สมาชิกวุ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ฒิสภา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มีความเป็นการเมืองเหมือนสมาชิกสภาผ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ู้แทนราษฎร</w:t>
      </w:r>
      <w:r w:rsidRPr="00FF63C2">
        <w:rPr>
          <w:rFonts w:ascii="TH SarabunPSK" w:hAnsi="TH SarabunPSK" w:cs="TH SarabunPSK"/>
          <w:sz w:val="32"/>
          <w:szCs w:val="32"/>
          <w:cs/>
          <w:lang w:bidi="th-TH"/>
        </w:rPr>
        <w:t>มากเก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ินไป อีกทั้งเมื่อออกแบบให้สมาชิกวุ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ฒิสภา</w:t>
      </w:r>
      <w:r w:rsidRPr="00FF63C2">
        <w:rPr>
          <w:rFonts w:ascii="TH SarabunPSK" w:hAnsi="TH SarabunPSK" w:cs="TH SarabunPSK"/>
          <w:sz w:val="32"/>
          <w:szCs w:val="32"/>
          <w:cs/>
          <w:lang w:bidi="th-TH"/>
        </w:rPr>
        <w:t>เป็นตัวแทนกลุ่มอาชีพหรือกลุ่มผู้มีประสบการณ์บางประการแล้ว การให้ประช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าชนเป็นคนเลือก อาจทำให้ได้สมาชิกวุ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ฒิสภา</w:t>
      </w:r>
      <w:r w:rsidRPr="00FF63C2">
        <w:rPr>
          <w:rFonts w:ascii="TH SarabunPSK" w:hAnsi="TH SarabunPSK" w:cs="TH SarabunPSK"/>
          <w:sz w:val="32"/>
          <w:szCs w:val="32"/>
          <w:cs/>
          <w:lang w:bidi="th-TH"/>
        </w:rPr>
        <w:t>ที่เป็นตัวแทนของคนในกลุ่มนั้น ๆ ได้ไม่ดีเท่าให้คนในกลุ่มนั้นได้เลือกกันเอง เพราะคนในกลุ่มอาชีพหรือประสบการณ์อย่างเดียวกันย่อมตัดสินใจได้ดีกว่าว่าใครจะเป็นตัวแทนกลุ่มตนได้</w:t>
      </w:r>
    </w:p>
    <w:p w:rsidR="00026965" w:rsidRDefault="00026965" w:rsidP="00026965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 อำนาจหน้าที่ของสมาชิกวุฒิสภา</w:t>
      </w:r>
    </w:p>
    <w:p w:rsidR="00FF63C2" w:rsidRDefault="00FF63C2" w:rsidP="0002696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ในส่วนของอำนาจหน้าที่ของวุฒิสภาตามรัฐธรรมนูญปัจจุบันนั้น สามารถสรุปได้ ดังนี้ </w:t>
      </w:r>
    </w:p>
    <w:p w:rsidR="00E07293" w:rsidRPr="00E07293" w:rsidRDefault="00FF63C2" w:rsidP="00E07293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val="fr-FR"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07293" w:rsidRPr="00E072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อำนาจนิติบัญญัติ </w:t>
      </w:r>
      <w:r w:rsidR="00E07293" w:rsidRPr="00E07293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r w:rsidR="00E07293" w:rsidRPr="00E07293">
        <w:rPr>
          <w:rFonts w:ascii="TH SarabunPSK" w:hAnsi="TH SarabunPSK" w:cs="TH SarabunPSK" w:hint="cs"/>
          <w:sz w:val="32"/>
          <w:szCs w:val="32"/>
          <w:cs/>
          <w:lang w:bidi="th-TH"/>
        </w:rPr>
        <w:t>โดยภาพรวม รัฐธรรมนูญฉบับนี้ก็มีความคล้ายคลึงกับรัฐธรรมนูญฉบับที่ผ่าน ๆ มา ที่กำหนดให้วุฒิสภามีอำนาจนิติบัญญัติน้อยกว่าสภาผู้แทนราษฎร ซึ่งในกรณีของร่างกฎหมายทั่วไปนั้น วุฒิสภาจะไม่มีอำนาจเสนอร่างกฎหมาย และร่างกฎหมายจะต้องเข้าสู่การพิจารณาของสภาผู้แทนราษฎรก่อน โดยถ้าหากร่างกฎหมายนั้นได้รับความเห็นชอบจากสภาผู้แทนราษฎร (ถ้าหากไม่ได้รับความเห็นชอบ ร่างกฎหมายนั้นจะตกไปโดยวุฒิสภาไม่มีโอกาสได้พิจารณาร่างกฎหมายนั้น) และเข้าสู่การพิจารณาของวุฒิสภา โดยในชั้นนี้ วุฒิสภาจะมี</w:t>
      </w:r>
      <w:r w:rsidR="00E07293" w:rsidRPr="00E07293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เวลาพิจารณาเพียง 60 วัน (แต่ถ้าหากพิจารณาไม่แล้วเสร็จ และไม่มีการขยายเวลา ก็จะถือว่าวุฒิสภาให้ความเห็นชอบ) แต่ถ้าร่างกฎหมายนั้นเป็นร่างกฎหมายเกี่ยวด้วยการเงิน วุฒิสภาก็จะต้องพิจารณาให้แล้วเสร็จภายใน 30 วัน</w:t>
      </w:r>
      <w:r w:rsidR="00E07293" w:rsidRPr="00E07293">
        <w:rPr>
          <w:rFonts w:ascii="TH SarabunPSK" w:hAnsi="TH SarabunPSK" w:cs="TH SarabunPSK"/>
          <w:sz w:val="32"/>
          <w:szCs w:val="32"/>
          <w:vertAlign w:val="superscript"/>
          <w:cs/>
          <w:lang w:bidi="th-TH"/>
        </w:rPr>
        <w:footnoteReference w:id="1"/>
      </w:r>
      <w:r w:rsidR="00E07293" w:rsidRPr="00E072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ยิ่งกว่านั้น ถ้าหากร่างกฎหมายนั้น เป็นร่างพระราชบัญญัติงบประมาณรายจ่ายประจำปีงบประมาณ วุฒิสภาก็จะต้องพิจารณาให้แล้วเสร็จภายใน 20 วัน โดยพิจารณาได้เพียงให้ความเห็นชอบหรือไม่ให้ความเห็นชอบ และจะไม่สามารถแก้ไขเพิ่มเติมได้</w:t>
      </w:r>
      <w:r w:rsidR="00E07293" w:rsidRPr="00E07293">
        <w:rPr>
          <w:rFonts w:ascii="TH SarabunPSK" w:hAnsi="TH SarabunPSK" w:cs="TH SarabunPSK"/>
          <w:sz w:val="32"/>
          <w:szCs w:val="32"/>
          <w:vertAlign w:val="superscript"/>
          <w:cs/>
          <w:lang w:bidi="th-TH"/>
        </w:rPr>
        <w:footnoteReference w:id="2"/>
      </w:r>
    </w:p>
    <w:p w:rsidR="00E07293" w:rsidRPr="00E07293" w:rsidRDefault="00E07293" w:rsidP="00E07293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val="fr-FR" w:bidi="th-TH"/>
        </w:rPr>
      </w:pPr>
      <w:r w:rsidRPr="00E0729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07293">
        <w:rPr>
          <w:rFonts w:ascii="TH SarabunPSK" w:hAnsi="TH SarabunPSK" w:cs="TH SarabunPSK" w:hint="cs"/>
          <w:sz w:val="32"/>
          <w:szCs w:val="32"/>
          <w:cs/>
          <w:lang w:bidi="th-TH"/>
        </w:rPr>
        <w:t>อย่างไรก็ตาม ถ้าหากเป็นกรณีของร่างพระราชบัญญัติประกอบรัฐธรรมนูญ วุฒิสภาจะมีส่วนให้ความเห็นชอบเนื่องจากรัฐธรรมนูญกำหนดให้ร่างพระราชบัญญัติประกอบรัฐธรรมนูญจะต้องได้รับความเห็นชอบจากที่ประชุมรวมกันของรัฐสภา</w:t>
      </w:r>
      <w:r w:rsidRPr="00E07293">
        <w:rPr>
          <w:rFonts w:ascii="TH SarabunPSK" w:hAnsi="TH SarabunPSK" w:cs="TH SarabunPSK"/>
          <w:sz w:val="32"/>
          <w:szCs w:val="32"/>
          <w:vertAlign w:val="superscript"/>
          <w:cs/>
          <w:lang w:bidi="th-TH"/>
        </w:rPr>
        <w:footnoteReference w:id="3"/>
      </w:r>
    </w:p>
    <w:p w:rsidR="00E07293" w:rsidRPr="00E07293" w:rsidRDefault="00E07293" w:rsidP="00E07293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07293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- อำนาจพิจารณาร่างรัฐธรรมนูญแก้ไขเพิ่มเติม </w:t>
      </w:r>
      <w:r w:rsidRPr="00E07293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Pr="00E07293">
        <w:rPr>
          <w:rFonts w:ascii="TH SarabunPSK" w:hAnsi="TH SarabunPSK" w:cs="TH SarabunPSK" w:hint="cs"/>
          <w:sz w:val="32"/>
          <w:szCs w:val="32"/>
          <w:cs/>
          <w:lang w:bidi="th-TH"/>
        </w:rPr>
        <w:t>ในส่วนของการแก้ไขเพิ่มเติมรัฐธรรมนูญนั้น รัฐธรรมนูญได้กำหนดให้สมาชิกวุฒิสภารวมกันสมาชิกสภาผู้แทนราษฎรไม่น้อยกว่า 1 ใน 5 ของจำนวนสมาชิกทั้งหมดเท่าที่มีอยู่ของทั้งสองสภา และในการพิจารณาให้ความเห็นชอบวาระแรก และวาระที่สาม แม้รัฐธรรมนูญจะกำหนดให้พิจารณาโดยใช้ที่ประชุมร่วมกันของรัฐสภา แต่ในจำนวนผู้ให้ความเห็นชอบ จะต้องมีสมาชิกวุฒิสภาไม่นอ้ยกว่า 1 ใน 3 ของจำนวนสมาชิกทั้งหมดที่มีอยู่</w:t>
      </w:r>
      <w:r w:rsidRPr="00E07293">
        <w:rPr>
          <w:rFonts w:ascii="TH SarabunPSK" w:hAnsi="TH SarabunPSK" w:cs="TH SarabunPSK"/>
          <w:sz w:val="32"/>
          <w:szCs w:val="32"/>
          <w:vertAlign w:val="superscript"/>
          <w:cs/>
          <w:lang w:bidi="th-TH"/>
        </w:rPr>
        <w:footnoteReference w:id="4"/>
      </w:r>
      <w:r w:rsidRPr="00E072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E07293" w:rsidRPr="00E07293" w:rsidRDefault="00E07293" w:rsidP="00E07293">
      <w:pPr>
        <w:tabs>
          <w:tab w:val="left" w:pos="851"/>
        </w:tabs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E0729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072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อำนาจในการควบคุมการบริหารราชการแผ่นดิน </w:t>
      </w:r>
      <w:r w:rsidRPr="00E07293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Pr="00E072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แม้ว่าวุฒิสภาจะไม่มีอำนาจขอเปิดอภิปรายเพื่อลงมติไม่ไว้วางใจ แต่รัฐธรรมนูญก็กำหนดให้วุฒิสภามีอำนาจบางประการเพื่อให้ใช้อำนาจควบคุมการบริหารราชการแผ่นดินได้ ได้แก่ </w:t>
      </w:r>
    </w:p>
    <w:p w:rsidR="00E07293" w:rsidRPr="00E07293" w:rsidRDefault="00E07293" w:rsidP="00E07293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0729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0729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072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1) การตั้งกระทู้ถาม </w:t>
      </w:r>
      <w:r w:rsidRPr="00E07293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Pr="00E07293">
        <w:rPr>
          <w:rFonts w:ascii="TH SarabunPSK" w:hAnsi="TH SarabunPSK" w:cs="TH SarabunPSK" w:hint="cs"/>
          <w:sz w:val="32"/>
          <w:szCs w:val="32"/>
          <w:cs/>
          <w:lang w:bidi="th-TH"/>
        </w:rPr>
        <w:t>โดยรัฐธรรมนูญกำหนดให้การตั้งกระทู้ถามสามารถทำได้ทั้งการตั้งกระทู้ที่เป็นหนังสือหรือกระทู้ถามด้วยวาจา (กระทู้ถามสด) แต่รัฐมนตรีมีสิทธิที่จะตอบหรือไม่ตอบก็ได้ถ้าหากเห็นว่าเรื่องนั้นยังไม่ควรเปิดเผยเนื่องจากเกี่ยวเนื่องกับความปลอดภัยหรือประโยชน์สำคัญของแผ่นดิน</w:t>
      </w:r>
      <w:r w:rsidRPr="00E07293">
        <w:rPr>
          <w:rFonts w:ascii="TH SarabunPSK" w:hAnsi="TH SarabunPSK" w:cs="TH SarabunPSK"/>
          <w:sz w:val="32"/>
          <w:szCs w:val="32"/>
          <w:vertAlign w:val="superscript"/>
          <w:cs/>
          <w:lang w:bidi="th-TH"/>
        </w:rPr>
        <w:footnoteReference w:id="5"/>
      </w:r>
      <w:r w:rsidRPr="00E072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E07293" w:rsidRPr="00E07293" w:rsidRDefault="00E07293" w:rsidP="00E07293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07293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 w:rsidRPr="00E0729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072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2) การเปิดอภิปรายทั่วไป </w:t>
      </w:r>
      <w:r w:rsidRPr="00E07293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Pr="00E07293">
        <w:rPr>
          <w:rFonts w:ascii="TH SarabunPSK" w:hAnsi="TH SarabunPSK" w:cs="TH SarabunPSK" w:hint="cs"/>
          <w:sz w:val="32"/>
          <w:szCs w:val="32"/>
          <w:cs/>
          <w:lang w:bidi="th-TH"/>
        </w:rPr>
        <w:t>รัฐธรรมนูญได้กำหนดให้สมาชิกวุฒิสภาไม่น้อยกว่า 1 ใน 3 ของสมาชิกทั้งหมดที่มีอยู่สามารถขอเปิดอภิปรายทั่วไปในวุฒิสภาเพื่อให้คณะรัฐมนตรีแถลงข้อเท็จจริงหรือชี้แจงปัญหาสำคัญได้ โดยไม่มีการลงมติ</w:t>
      </w:r>
      <w:r w:rsidRPr="00E07293">
        <w:rPr>
          <w:rFonts w:ascii="TH SarabunPSK" w:hAnsi="TH SarabunPSK" w:cs="TH SarabunPSK"/>
          <w:sz w:val="32"/>
          <w:szCs w:val="32"/>
          <w:vertAlign w:val="superscript"/>
          <w:cs/>
          <w:lang w:bidi="th-TH"/>
        </w:rPr>
        <w:footnoteReference w:id="6"/>
      </w:r>
    </w:p>
    <w:p w:rsidR="00E07293" w:rsidRPr="00E07293" w:rsidRDefault="00E07293" w:rsidP="00E07293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0729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0729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072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3) การควบคุมการบริหารราชการแผ่นดินผ่านระบบคณะกรรมาธิการ </w:t>
      </w:r>
      <w:r w:rsidRPr="00E07293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Pr="00E07293">
        <w:rPr>
          <w:rFonts w:ascii="TH SarabunPSK" w:hAnsi="TH SarabunPSK" w:cs="TH SarabunPSK" w:hint="cs"/>
          <w:sz w:val="32"/>
          <w:szCs w:val="32"/>
          <w:cs/>
          <w:lang w:bidi="th-TH"/>
        </w:rPr>
        <w:t>โดยตามรัฐธรรมนูญและข้อบังคับการประชุมวุฒิสภาได้กำหนดให้วุฒิสภาสามารถตั้งคณะกรรมาธิการสามัญ หรือคณะกรรมาธิการวิสามัญได้ เพื่อทำกิจการ หรือพิจารณาสอบข้อเท็จจริง และรายงานผลการศึกษาให้วุฒิสภาทราบตามระยะเวลาที่วุฒิสภากำหนด</w:t>
      </w:r>
    </w:p>
    <w:p w:rsidR="00E07293" w:rsidRPr="00E07293" w:rsidRDefault="00E07293" w:rsidP="00E07293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0729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072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อำนาจการให้คำแนะนำหรือให้ความเห็นชอบแก่บุคคลที่ดำรงตำแหน่งบางตำแหน่ง </w:t>
      </w:r>
      <w:r w:rsidRPr="00E07293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Pr="00E072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ตั้งแต่การประกาศใช้รัฐธรรมนูญแห่งราชอาณาจักรไทย พุทธศักราช 2540 เป็นต้นมา วุฒิสภาก็ถูกกำหนดไว้ให้เป็นองค์กรที่มีความเป็นตัวแทนและปราศจากความเกี่ยวข้องกับการเมือง ตลอดจนเป็นองค์กรที่ทำหน้าที่ตรวจสอบถ่วงดุลการใช้อำนาจของฝ่ายบริหารตลอดจนสภาผู้แทนราษฎร (ซึ่งแม้จะเป็นตัวแทนของประชาชน แต่ก็มีความเกี่ยวข้องกับพรรคการเมืองค่อนข้างมาก) ดังนั้น รัฐธรรมนูญตั้งแต่ฉบับ พ.ศ. 2540 จนฉบับปัจจุบัน ก็มักจะกำหนดให้วุฒิสภามีอำนาจในการให้คำแนะนำหรือให้ความเห็นชอบแก่ผู้ดำรงตำแหน่งบางตำแหน่งซึ่งเป็นตำแหน่งที่เกี่ยวข้องกับการตรวจสอบหรือตำแหน่งที่เกี่ยวข้องกับฝ่ายตุลาการ ดังนี้ </w:t>
      </w:r>
      <w:r w:rsidRPr="00E07293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E07293" w:rsidRPr="00E07293" w:rsidRDefault="00E07293" w:rsidP="00E07293">
      <w:pPr>
        <w:tabs>
          <w:tab w:val="left" w:pos="851"/>
        </w:tabs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E0729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0729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072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1) ตุลาการศาลรัฐธรรมนูญ </w:t>
      </w:r>
      <w:r w:rsidRPr="00E07293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Pr="00E07293">
        <w:rPr>
          <w:rFonts w:ascii="TH SarabunPSK" w:hAnsi="TH SarabunPSK" w:cs="TH SarabunPSK" w:hint="cs"/>
          <w:sz w:val="32"/>
          <w:szCs w:val="32"/>
          <w:cs/>
          <w:lang w:bidi="th-TH"/>
        </w:rPr>
        <w:t>โดยรัฐธรรมนูญกำหนดให้ผู้ได้รับการคัดเลือกหรือสรรหาเพื่อแต่งตั้งให้ดำรงตำแหน่งตุลาการศาลรัฐธรรมนูญ จะต้องได้รับความเห็นชอบจากวุฒิสภาด้วยคะแนนเสียงไม่น้อยกว่ากึ่งหนึ่งของจำนวนสมาชิกวุฒิสภาทั้งหมดเท่าที่มีอยู่</w:t>
      </w:r>
      <w:r w:rsidRPr="00E07293">
        <w:rPr>
          <w:rFonts w:ascii="TH SarabunPSK" w:hAnsi="TH SarabunPSK" w:cs="TH SarabunPSK"/>
          <w:sz w:val="32"/>
          <w:szCs w:val="32"/>
          <w:vertAlign w:val="superscript"/>
          <w:cs/>
          <w:lang w:bidi="th-TH"/>
        </w:rPr>
        <w:footnoteReference w:id="7"/>
      </w:r>
      <w:r w:rsidRPr="00E072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E07293" w:rsidRPr="00E07293" w:rsidRDefault="00E07293" w:rsidP="00E07293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0729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0729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072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2) ตำแหน่งที่รัฐธรรมนูญกำหนดให้พระมหากษัตริย์ทรงแต่งตั้งโดยคำแนะนำของวุฒิสภา </w:t>
      </w:r>
      <w:r w:rsidRPr="00E07293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Pr="00E07293">
        <w:rPr>
          <w:rFonts w:ascii="TH SarabunPSK" w:hAnsi="TH SarabunPSK" w:cs="TH SarabunPSK" w:hint="cs"/>
          <w:sz w:val="32"/>
          <w:szCs w:val="32"/>
          <w:cs/>
          <w:lang w:bidi="th-TH"/>
        </w:rPr>
        <w:t>บางตำแหน่งในองค์กรอิสระรัฐธรรมนูญได้กำหนดให้พระมหากษัตริย์ทรงแต่งตั้งโดยคำแนะนำวุฒิสภา โดยต้องแต่งตั้งจากผู้มีความรู้ความเชี่ยวชาญสาขาที่เกี่ยวข้องกับตำแหน่งนั้น ๆ ซึ่งได้แก่ คณะกรรมการการเลือกตั้ง</w:t>
      </w:r>
      <w:r w:rsidRPr="00E07293">
        <w:rPr>
          <w:rFonts w:ascii="TH SarabunPSK" w:hAnsi="TH SarabunPSK" w:cs="TH SarabunPSK"/>
          <w:sz w:val="32"/>
          <w:szCs w:val="32"/>
          <w:vertAlign w:val="superscript"/>
          <w:cs/>
          <w:lang w:bidi="th-TH"/>
        </w:rPr>
        <w:footnoteReference w:id="8"/>
      </w:r>
      <w:r w:rsidRPr="00E072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ผู้ตรวจการ</w:t>
      </w:r>
      <w:r w:rsidRPr="00E07293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แผ่นดิน</w:t>
      </w:r>
      <w:r w:rsidRPr="00E07293">
        <w:rPr>
          <w:rFonts w:ascii="TH SarabunPSK" w:hAnsi="TH SarabunPSK" w:cs="TH SarabunPSK"/>
          <w:sz w:val="32"/>
          <w:szCs w:val="32"/>
          <w:vertAlign w:val="superscript"/>
          <w:cs/>
          <w:lang w:bidi="th-TH"/>
        </w:rPr>
        <w:footnoteReference w:id="9"/>
      </w:r>
      <w:r w:rsidRPr="00E072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คณะกรรมการป้องกันและปราบปรามการทุจริตแห่งชาติ</w:t>
      </w:r>
      <w:r w:rsidRPr="00E07293">
        <w:rPr>
          <w:rFonts w:ascii="TH SarabunPSK" w:hAnsi="TH SarabunPSK" w:cs="TH SarabunPSK"/>
          <w:sz w:val="32"/>
          <w:szCs w:val="32"/>
          <w:vertAlign w:val="superscript"/>
          <w:cs/>
          <w:lang w:bidi="th-TH"/>
        </w:rPr>
        <w:footnoteReference w:id="10"/>
      </w:r>
      <w:r w:rsidRPr="00E072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คณะกรรมการตรวจเงินแผ่นดิน</w:t>
      </w:r>
      <w:r w:rsidRPr="00E07293">
        <w:rPr>
          <w:rFonts w:ascii="TH SarabunPSK" w:hAnsi="TH SarabunPSK" w:cs="TH SarabunPSK"/>
          <w:sz w:val="32"/>
          <w:szCs w:val="32"/>
          <w:vertAlign w:val="superscript"/>
          <w:cs/>
          <w:lang w:bidi="th-TH"/>
        </w:rPr>
        <w:footnoteReference w:id="11"/>
      </w:r>
      <w:r w:rsidRPr="00E072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และคณะกรรมการสิทธิมนุษยชน</w:t>
      </w:r>
      <w:r w:rsidRPr="00E07293">
        <w:rPr>
          <w:rFonts w:ascii="TH SarabunPSK" w:hAnsi="TH SarabunPSK" w:cs="TH SarabunPSK"/>
          <w:sz w:val="32"/>
          <w:szCs w:val="32"/>
          <w:vertAlign w:val="superscript"/>
          <w:cs/>
          <w:lang w:bidi="th-TH"/>
        </w:rPr>
        <w:footnoteReference w:id="12"/>
      </w:r>
    </w:p>
    <w:p w:rsidR="00FF63C2" w:rsidRPr="00FF63C2" w:rsidRDefault="00FF63C2" w:rsidP="00026965">
      <w:pPr>
        <w:tabs>
          <w:tab w:val="left" w:pos="851"/>
        </w:tabs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bookmarkStart w:id="0" w:name="_GoBack"/>
      <w:bookmarkEnd w:id="0"/>
    </w:p>
    <w:sectPr w:rsidR="00FF63C2" w:rsidRPr="00FF6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A27" w:rsidRDefault="00D62A27" w:rsidP="00E07293">
      <w:pPr>
        <w:spacing w:after="0" w:line="240" w:lineRule="auto"/>
      </w:pPr>
      <w:r>
        <w:separator/>
      </w:r>
    </w:p>
  </w:endnote>
  <w:endnote w:type="continuationSeparator" w:id="0">
    <w:p w:rsidR="00D62A27" w:rsidRDefault="00D62A27" w:rsidP="00E0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A27" w:rsidRDefault="00D62A27" w:rsidP="00E07293">
      <w:pPr>
        <w:spacing w:after="0" w:line="240" w:lineRule="auto"/>
      </w:pPr>
      <w:r>
        <w:separator/>
      </w:r>
    </w:p>
  </w:footnote>
  <w:footnote w:type="continuationSeparator" w:id="0">
    <w:p w:rsidR="00D62A27" w:rsidRDefault="00D62A27" w:rsidP="00E07293">
      <w:pPr>
        <w:spacing w:after="0" w:line="240" w:lineRule="auto"/>
      </w:pPr>
      <w:r>
        <w:continuationSeparator/>
      </w:r>
    </w:p>
  </w:footnote>
  <w:footnote w:id="1">
    <w:p w:rsidR="00E07293" w:rsidRPr="00367AD6" w:rsidRDefault="00E07293" w:rsidP="00E07293">
      <w:pPr>
        <w:pStyle w:val="FootnoteText"/>
        <w:rPr>
          <w:rFonts w:ascii="TH SarabunPSK" w:hAnsi="TH SarabunPSK" w:cs="TH SarabunPSK"/>
          <w:sz w:val="32"/>
          <w:szCs w:val="32"/>
          <w:cs/>
        </w:rPr>
      </w:pPr>
      <w:r w:rsidRPr="00367AD6">
        <w:rPr>
          <w:rStyle w:val="FootnoteReference"/>
          <w:rFonts w:ascii="TH SarabunPSK" w:hAnsi="TH SarabunPSK" w:cs="TH SarabunPSK"/>
          <w:sz w:val="32"/>
          <w:szCs w:val="32"/>
        </w:rPr>
        <w:footnoteRef/>
      </w:r>
      <w:r w:rsidRPr="00367AD6">
        <w:rPr>
          <w:rFonts w:ascii="TH SarabunPSK" w:hAnsi="TH SarabunPSK" w:cs="TH SarabunPSK"/>
          <w:sz w:val="32"/>
          <w:szCs w:val="32"/>
        </w:rPr>
        <w:t xml:space="preserve"> </w:t>
      </w:r>
      <w:r w:rsidRPr="00367AD6">
        <w:rPr>
          <w:rFonts w:ascii="TH SarabunPSK" w:hAnsi="TH SarabunPSK" w:cs="TH SarabunPSK"/>
          <w:sz w:val="32"/>
          <w:szCs w:val="32"/>
          <w:cs/>
        </w:rPr>
        <w:t xml:space="preserve">มาตรา 136 </w:t>
      </w:r>
    </w:p>
  </w:footnote>
  <w:footnote w:id="2">
    <w:p w:rsidR="00E07293" w:rsidRPr="00367AD6" w:rsidRDefault="00E07293" w:rsidP="00E07293">
      <w:pPr>
        <w:pStyle w:val="FootnoteText"/>
        <w:rPr>
          <w:rFonts w:ascii="TH SarabunPSK" w:hAnsi="TH SarabunPSK" w:cs="TH SarabunPSK"/>
          <w:sz w:val="32"/>
          <w:szCs w:val="32"/>
          <w:cs/>
        </w:rPr>
      </w:pPr>
      <w:r w:rsidRPr="00367AD6">
        <w:rPr>
          <w:rStyle w:val="FootnoteReference"/>
          <w:rFonts w:ascii="TH SarabunPSK" w:hAnsi="TH SarabunPSK" w:cs="TH SarabunPSK"/>
          <w:sz w:val="32"/>
          <w:szCs w:val="32"/>
        </w:rPr>
        <w:footnoteRef/>
      </w:r>
      <w:r w:rsidRPr="00367AD6">
        <w:rPr>
          <w:rFonts w:ascii="TH SarabunPSK" w:hAnsi="TH SarabunPSK" w:cs="TH SarabunPSK"/>
          <w:sz w:val="32"/>
          <w:szCs w:val="32"/>
        </w:rPr>
        <w:t xml:space="preserve"> </w:t>
      </w:r>
      <w:r w:rsidRPr="00367AD6">
        <w:rPr>
          <w:rFonts w:ascii="TH SarabunPSK" w:hAnsi="TH SarabunPSK" w:cs="TH SarabunPSK"/>
          <w:sz w:val="32"/>
          <w:szCs w:val="32"/>
          <w:cs/>
        </w:rPr>
        <w:t>มาตรา 143</w:t>
      </w:r>
    </w:p>
  </w:footnote>
  <w:footnote w:id="3">
    <w:p w:rsidR="00E07293" w:rsidRPr="00367AD6" w:rsidRDefault="00E07293" w:rsidP="00E07293">
      <w:pPr>
        <w:pStyle w:val="FootnoteText"/>
        <w:rPr>
          <w:rFonts w:ascii="TH SarabunPSK" w:hAnsi="TH SarabunPSK" w:cs="TH SarabunPSK"/>
          <w:sz w:val="32"/>
          <w:szCs w:val="32"/>
          <w:cs/>
        </w:rPr>
      </w:pPr>
      <w:r w:rsidRPr="00367AD6">
        <w:rPr>
          <w:rStyle w:val="FootnoteReference"/>
          <w:rFonts w:ascii="TH SarabunPSK" w:hAnsi="TH SarabunPSK" w:cs="TH SarabunPSK"/>
          <w:sz w:val="32"/>
          <w:szCs w:val="32"/>
        </w:rPr>
        <w:footnoteRef/>
      </w:r>
      <w:r w:rsidRPr="00367AD6">
        <w:rPr>
          <w:rFonts w:ascii="TH SarabunPSK" w:hAnsi="TH SarabunPSK" w:cs="TH SarabunPSK"/>
          <w:sz w:val="32"/>
          <w:szCs w:val="32"/>
        </w:rPr>
        <w:t xml:space="preserve"> </w:t>
      </w:r>
      <w:r w:rsidRPr="00367AD6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7AD6">
        <w:rPr>
          <w:rFonts w:ascii="TH SarabunPSK" w:hAnsi="TH SarabunPSK" w:cs="TH SarabunPSK"/>
          <w:sz w:val="32"/>
          <w:szCs w:val="32"/>
          <w:cs/>
        </w:rPr>
        <w:t>132</w:t>
      </w:r>
    </w:p>
  </w:footnote>
  <w:footnote w:id="4">
    <w:p w:rsidR="00E07293" w:rsidRPr="00367AD6" w:rsidRDefault="00E07293" w:rsidP="00E07293">
      <w:pPr>
        <w:pStyle w:val="FootnoteText"/>
        <w:rPr>
          <w:rFonts w:ascii="TH SarabunPSK" w:hAnsi="TH SarabunPSK" w:cs="TH SarabunPSK"/>
          <w:sz w:val="32"/>
          <w:szCs w:val="32"/>
          <w:cs/>
        </w:rPr>
      </w:pPr>
      <w:r w:rsidRPr="00367AD6">
        <w:rPr>
          <w:rStyle w:val="FootnoteReference"/>
          <w:rFonts w:ascii="TH SarabunPSK" w:hAnsi="TH SarabunPSK" w:cs="TH SarabunPSK"/>
          <w:sz w:val="32"/>
          <w:szCs w:val="32"/>
        </w:rPr>
        <w:footnoteRef/>
      </w:r>
      <w:r w:rsidRPr="00367AD6">
        <w:rPr>
          <w:rFonts w:ascii="TH SarabunPSK" w:hAnsi="TH SarabunPSK" w:cs="TH SarabunPSK"/>
          <w:sz w:val="32"/>
          <w:szCs w:val="32"/>
        </w:rPr>
        <w:t xml:space="preserve"> </w:t>
      </w:r>
      <w:r w:rsidRPr="00367AD6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7AD6">
        <w:rPr>
          <w:rFonts w:ascii="TH SarabunPSK" w:hAnsi="TH SarabunPSK" w:cs="TH SarabunPSK"/>
          <w:sz w:val="32"/>
          <w:szCs w:val="32"/>
          <w:cs/>
        </w:rPr>
        <w:t xml:space="preserve">256 </w:t>
      </w:r>
    </w:p>
  </w:footnote>
  <w:footnote w:id="5">
    <w:p w:rsidR="00E07293" w:rsidRPr="00367AD6" w:rsidRDefault="00E07293" w:rsidP="00E07293">
      <w:pPr>
        <w:pStyle w:val="FootnoteText"/>
        <w:rPr>
          <w:rFonts w:ascii="TH SarabunPSK" w:hAnsi="TH SarabunPSK" w:cs="TH SarabunPSK"/>
          <w:sz w:val="32"/>
          <w:szCs w:val="32"/>
          <w:cs/>
        </w:rPr>
      </w:pPr>
      <w:r w:rsidRPr="00367AD6">
        <w:rPr>
          <w:rStyle w:val="FootnoteReference"/>
          <w:rFonts w:ascii="TH SarabunPSK" w:hAnsi="TH SarabunPSK" w:cs="TH SarabunPSK"/>
          <w:sz w:val="32"/>
          <w:szCs w:val="32"/>
        </w:rPr>
        <w:footnoteRef/>
      </w:r>
      <w:r w:rsidRPr="00367AD6">
        <w:rPr>
          <w:rFonts w:ascii="TH SarabunPSK" w:hAnsi="TH SarabunPSK" w:cs="TH SarabunPSK"/>
          <w:sz w:val="32"/>
          <w:szCs w:val="32"/>
        </w:rPr>
        <w:t xml:space="preserve"> </w:t>
      </w:r>
      <w:r w:rsidRPr="00367AD6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7AD6">
        <w:rPr>
          <w:rFonts w:ascii="TH SarabunPSK" w:hAnsi="TH SarabunPSK" w:cs="TH SarabunPSK"/>
          <w:sz w:val="32"/>
          <w:szCs w:val="32"/>
          <w:cs/>
        </w:rPr>
        <w:t xml:space="preserve">150 </w:t>
      </w:r>
    </w:p>
  </w:footnote>
  <w:footnote w:id="6">
    <w:p w:rsidR="00E07293" w:rsidRPr="00367AD6" w:rsidRDefault="00E07293" w:rsidP="00E07293">
      <w:pPr>
        <w:pStyle w:val="FootnoteText"/>
        <w:rPr>
          <w:rFonts w:ascii="TH SarabunPSK" w:hAnsi="TH SarabunPSK" w:cs="TH SarabunPSK"/>
          <w:sz w:val="32"/>
          <w:szCs w:val="32"/>
          <w:cs/>
        </w:rPr>
      </w:pPr>
      <w:r w:rsidRPr="00367AD6">
        <w:rPr>
          <w:rStyle w:val="FootnoteReference"/>
          <w:rFonts w:ascii="TH SarabunPSK" w:hAnsi="TH SarabunPSK" w:cs="TH SarabunPSK"/>
          <w:sz w:val="32"/>
          <w:szCs w:val="32"/>
        </w:rPr>
        <w:footnoteRef/>
      </w:r>
      <w:r w:rsidRPr="00367AD6">
        <w:rPr>
          <w:rFonts w:ascii="TH SarabunPSK" w:hAnsi="TH SarabunPSK" w:cs="TH SarabunPSK"/>
          <w:sz w:val="32"/>
          <w:szCs w:val="32"/>
        </w:rPr>
        <w:t xml:space="preserve"> </w:t>
      </w:r>
      <w:r w:rsidRPr="00367AD6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7AD6">
        <w:rPr>
          <w:rFonts w:ascii="TH SarabunPSK" w:hAnsi="TH SarabunPSK" w:cs="TH SarabunPSK"/>
          <w:sz w:val="32"/>
          <w:szCs w:val="32"/>
          <w:cs/>
        </w:rPr>
        <w:t xml:space="preserve">153 </w:t>
      </w:r>
    </w:p>
  </w:footnote>
  <w:footnote w:id="7">
    <w:p w:rsidR="00E07293" w:rsidRPr="00367AD6" w:rsidRDefault="00E07293" w:rsidP="00E07293">
      <w:pPr>
        <w:pStyle w:val="FootnoteText"/>
        <w:rPr>
          <w:rFonts w:ascii="TH SarabunPSK" w:hAnsi="TH SarabunPSK" w:cs="TH SarabunPSK"/>
          <w:sz w:val="32"/>
          <w:szCs w:val="32"/>
          <w:cs/>
        </w:rPr>
      </w:pPr>
      <w:r w:rsidRPr="00367AD6">
        <w:rPr>
          <w:rStyle w:val="FootnoteReference"/>
          <w:rFonts w:ascii="TH SarabunPSK" w:hAnsi="TH SarabunPSK" w:cs="TH SarabunPSK"/>
          <w:sz w:val="32"/>
          <w:szCs w:val="32"/>
        </w:rPr>
        <w:footnoteRef/>
      </w:r>
      <w:r w:rsidRPr="00367AD6">
        <w:rPr>
          <w:rFonts w:ascii="TH SarabunPSK" w:hAnsi="TH SarabunPSK" w:cs="TH SarabunPSK"/>
          <w:sz w:val="32"/>
          <w:szCs w:val="32"/>
        </w:rPr>
        <w:t xml:space="preserve"> </w:t>
      </w:r>
      <w:r w:rsidRPr="00367AD6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7AD6">
        <w:rPr>
          <w:rFonts w:ascii="TH SarabunPSK" w:hAnsi="TH SarabunPSK" w:cs="TH SarabunPSK"/>
          <w:sz w:val="32"/>
          <w:szCs w:val="32"/>
          <w:cs/>
        </w:rPr>
        <w:t>204</w:t>
      </w:r>
    </w:p>
  </w:footnote>
  <w:footnote w:id="8">
    <w:p w:rsidR="00E07293" w:rsidRPr="00367AD6" w:rsidRDefault="00E07293" w:rsidP="00E07293">
      <w:pPr>
        <w:pStyle w:val="FootnoteText"/>
        <w:rPr>
          <w:rFonts w:ascii="TH SarabunPSK" w:hAnsi="TH SarabunPSK" w:cs="TH SarabunPSK"/>
          <w:sz w:val="32"/>
          <w:szCs w:val="32"/>
          <w:cs/>
        </w:rPr>
      </w:pPr>
      <w:r w:rsidRPr="00367AD6">
        <w:rPr>
          <w:rStyle w:val="FootnoteReference"/>
          <w:rFonts w:ascii="TH SarabunPSK" w:hAnsi="TH SarabunPSK" w:cs="TH SarabunPSK"/>
          <w:sz w:val="32"/>
          <w:szCs w:val="32"/>
        </w:rPr>
        <w:footnoteRef/>
      </w:r>
      <w:r w:rsidRPr="00367AD6">
        <w:rPr>
          <w:rFonts w:ascii="TH SarabunPSK" w:hAnsi="TH SarabunPSK" w:cs="TH SarabunPSK"/>
          <w:sz w:val="32"/>
          <w:szCs w:val="32"/>
        </w:rPr>
        <w:t xml:space="preserve"> </w:t>
      </w:r>
      <w:r w:rsidRPr="00367AD6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7AD6">
        <w:rPr>
          <w:rFonts w:ascii="TH SarabunPSK" w:hAnsi="TH SarabunPSK" w:cs="TH SarabunPSK"/>
          <w:sz w:val="32"/>
          <w:szCs w:val="32"/>
          <w:cs/>
        </w:rPr>
        <w:t xml:space="preserve">222 </w:t>
      </w:r>
    </w:p>
  </w:footnote>
  <w:footnote w:id="9">
    <w:p w:rsidR="00E07293" w:rsidRPr="00367AD6" w:rsidRDefault="00E07293" w:rsidP="00E07293">
      <w:pPr>
        <w:pStyle w:val="FootnoteText"/>
        <w:rPr>
          <w:rFonts w:ascii="TH SarabunPSK" w:hAnsi="TH SarabunPSK" w:cs="TH SarabunPSK"/>
          <w:sz w:val="32"/>
          <w:szCs w:val="32"/>
          <w:cs/>
        </w:rPr>
      </w:pPr>
      <w:r w:rsidRPr="00367AD6">
        <w:rPr>
          <w:rStyle w:val="FootnoteReference"/>
          <w:rFonts w:ascii="TH SarabunPSK" w:hAnsi="TH SarabunPSK" w:cs="TH SarabunPSK"/>
          <w:sz w:val="32"/>
          <w:szCs w:val="32"/>
        </w:rPr>
        <w:footnoteRef/>
      </w:r>
      <w:r w:rsidRPr="00367AD6">
        <w:rPr>
          <w:rFonts w:ascii="TH SarabunPSK" w:hAnsi="TH SarabunPSK" w:cs="TH SarabunPSK"/>
          <w:sz w:val="32"/>
          <w:szCs w:val="32"/>
        </w:rPr>
        <w:t xml:space="preserve"> </w:t>
      </w:r>
      <w:r w:rsidRPr="00367AD6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7AD6">
        <w:rPr>
          <w:rFonts w:ascii="TH SarabunPSK" w:hAnsi="TH SarabunPSK" w:cs="TH SarabunPSK"/>
          <w:sz w:val="32"/>
          <w:szCs w:val="32"/>
          <w:cs/>
        </w:rPr>
        <w:t xml:space="preserve">228 </w:t>
      </w:r>
    </w:p>
  </w:footnote>
  <w:footnote w:id="10">
    <w:p w:rsidR="00E07293" w:rsidRPr="00367AD6" w:rsidRDefault="00E07293" w:rsidP="00E07293">
      <w:pPr>
        <w:pStyle w:val="FootnoteText"/>
        <w:rPr>
          <w:rFonts w:ascii="TH SarabunPSK" w:hAnsi="TH SarabunPSK" w:cs="TH SarabunPSK"/>
          <w:sz w:val="32"/>
          <w:szCs w:val="32"/>
          <w:cs/>
        </w:rPr>
      </w:pPr>
      <w:r w:rsidRPr="00367AD6">
        <w:rPr>
          <w:rStyle w:val="FootnoteReference"/>
          <w:rFonts w:ascii="TH SarabunPSK" w:hAnsi="TH SarabunPSK" w:cs="TH SarabunPSK"/>
          <w:sz w:val="32"/>
          <w:szCs w:val="32"/>
        </w:rPr>
        <w:footnoteRef/>
      </w:r>
      <w:r w:rsidRPr="00367AD6">
        <w:rPr>
          <w:rFonts w:ascii="TH SarabunPSK" w:hAnsi="TH SarabunPSK" w:cs="TH SarabunPSK"/>
          <w:sz w:val="32"/>
          <w:szCs w:val="32"/>
        </w:rPr>
        <w:t xml:space="preserve"> </w:t>
      </w:r>
      <w:r w:rsidRPr="00367AD6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7AD6">
        <w:rPr>
          <w:rFonts w:ascii="TH SarabunPSK" w:hAnsi="TH SarabunPSK" w:cs="TH SarabunPSK"/>
          <w:sz w:val="32"/>
          <w:szCs w:val="32"/>
          <w:cs/>
        </w:rPr>
        <w:t>232</w:t>
      </w:r>
    </w:p>
  </w:footnote>
  <w:footnote w:id="11">
    <w:p w:rsidR="00E07293" w:rsidRPr="00367AD6" w:rsidRDefault="00E07293" w:rsidP="00E07293">
      <w:pPr>
        <w:pStyle w:val="FootnoteText"/>
        <w:rPr>
          <w:rFonts w:ascii="TH SarabunPSK" w:hAnsi="TH SarabunPSK" w:cs="TH SarabunPSK"/>
          <w:sz w:val="32"/>
          <w:szCs w:val="32"/>
          <w:cs/>
        </w:rPr>
      </w:pPr>
      <w:r w:rsidRPr="00367AD6">
        <w:rPr>
          <w:rStyle w:val="FootnoteReference"/>
          <w:rFonts w:ascii="TH SarabunPSK" w:hAnsi="TH SarabunPSK" w:cs="TH SarabunPSK"/>
          <w:sz w:val="32"/>
          <w:szCs w:val="32"/>
        </w:rPr>
        <w:footnoteRef/>
      </w:r>
      <w:r w:rsidRPr="00367AD6">
        <w:rPr>
          <w:rFonts w:ascii="TH SarabunPSK" w:hAnsi="TH SarabunPSK" w:cs="TH SarabunPSK"/>
          <w:sz w:val="32"/>
          <w:szCs w:val="32"/>
        </w:rPr>
        <w:t xml:space="preserve"> </w:t>
      </w:r>
      <w:r w:rsidRPr="00367AD6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7AD6">
        <w:rPr>
          <w:rFonts w:ascii="TH SarabunPSK" w:hAnsi="TH SarabunPSK" w:cs="TH SarabunPSK"/>
          <w:sz w:val="32"/>
          <w:szCs w:val="32"/>
          <w:cs/>
        </w:rPr>
        <w:t>238</w:t>
      </w:r>
    </w:p>
  </w:footnote>
  <w:footnote w:id="12">
    <w:p w:rsidR="00E07293" w:rsidRPr="00367AD6" w:rsidRDefault="00E07293" w:rsidP="00E07293">
      <w:pPr>
        <w:pStyle w:val="FootnoteText"/>
        <w:rPr>
          <w:rFonts w:ascii="TH SarabunPSK" w:hAnsi="TH SarabunPSK" w:cs="TH SarabunPSK"/>
          <w:sz w:val="32"/>
          <w:szCs w:val="32"/>
          <w:cs/>
        </w:rPr>
      </w:pPr>
      <w:r w:rsidRPr="00367AD6">
        <w:rPr>
          <w:rStyle w:val="FootnoteReference"/>
          <w:rFonts w:ascii="TH SarabunPSK" w:hAnsi="TH SarabunPSK" w:cs="TH SarabunPSK"/>
          <w:sz w:val="32"/>
          <w:szCs w:val="32"/>
        </w:rPr>
        <w:footnoteRef/>
      </w:r>
      <w:r w:rsidRPr="00367AD6">
        <w:rPr>
          <w:rFonts w:ascii="TH SarabunPSK" w:hAnsi="TH SarabunPSK" w:cs="TH SarabunPSK"/>
          <w:sz w:val="32"/>
          <w:szCs w:val="32"/>
        </w:rPr>
        <w:t xml:space="preserve"> </w:t>
      </w:r>
      <w:r w:rsidRPr="00367AD6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67AD6">
        <w:rPr>
          <w:rFonts w:ascii="TH SarabunPSK" w:hAnsi="TH SarabunPSK" w:cs="TH SarabunPSK"/>
          <w:sz w:val="32"/>
          <w:szCs w:val="32"/>
          <w:cs/>
        </w:rPr>
        <w:t>246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F2"/>
    <w:rsid w:val="00026965"/>
    <w:rsid w:val="00412CF2"/>
    <w:rsid w:val="00447461"/>
    <w:rsid w:val="00804D32"/>
    <w:rsid w:val="00D62A27"/>
    <w:rsid w:val="00E07293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57A01"/>
  <w15:chartTrackingRefBased/>
  <w15:docId w15:val="{DC05D2DE-C87A-4FF0-BAD3-9D787CD7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07293"/>
    <w:pPr>
      <w:spacing w:after="0" w:line="240" w:lineRule="auto"/>
    </w:pPr>
    <w:rPr>
      <w:kern w:val="2"/>
      <w:sz w:val="20"/>
      <w:szCs w:val="25"/>
      <w:lang w:val="fr-FR" w:bidi="th-TH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7293"/>
    <w:rPr>
      <w:kern w:val="2"/>
      <w:sz w:val="20"/>
      <w:szCs w:val="25"/>
      <w:lang w:val="fr-FR" w:bidi="th-TH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E072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Chompunoot Tangthavorn</dc:creator>
  <cp:keywords/>
  <dc:description/>
  <cp:lastModifiedBy>Chompunoot Tangthavorn</cp:lastModifiedBy>
  <cp:revision>1</cp:revision>
  <dcterms:created xsi:type="dcterms:W3CDTF">2024-05-21T03:17:00Z</dcterms:created>
  <dcterms:modified xsi:type="dcterms:W3CDTF">2024-05-21T04:09:00Z</dcterms:modified>
</cp:coreProperties>
</file>